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3A75361" w14:textId="2E26AA90" w:rsidR="00CB2DA0" w:rsidRPr="00135EB7" w:rsidRDefault="00CB2DA0" w:rsidP="00CB2DA0">
      <w:pPr>
        <w:pStyle w:val="a3"/>
        <w:shd w:val="clear" w:color="auto" w:fill="FFFFFF"/>
        <w:adjustRightInd w:val="0"/>
        <w:snapToGrid w:val="0"/>
        <w:spacing w:before="0" w:beforeAutospacing="0" w:after="0" w:afterAutospacing="0"/>
        <w:jc w:val="center"/>
        <w:rPr>
          <w:rFonts w:asciiTheme="majorEastAsia" w:eastAsiaTheme="majorEastAsia" w:hAnsiTheme="majorEastAsia" w:cs="Times New Roman"/>
          <w:b/>
          <w:bCs/>
          <w:color w:val="FF0000"/>
          <w:sz w:val="36"/>
          <w:szCs w:val="36"/>
        </w:rPr>
      </w:pPr>
      <w:r w:rsidRPr="00135EB7">
        <w:rPr>
          <w:rFonts w:asciiTheme="majorEastAsia" w:eastAsiaTheme="majorEastAsia" w:hAnsiTheme="majorEastAsia" w:cs="Times New Roman"/>
          <w:color w:val="333333"/>
          <w:shd w:val="clear" w:color="auto" w:fill="FFFFFF"/>
        </w:rPr>
        <w:t>股票代码：600860          股票简称：京城股份        编号：临2022-</w:t>
      </w:r>
      <w:r w:rsidR="00135EB7" w:rsidRPr="00135EB7">
        <w:rPr>
          <w:rFonts w:asciiTheme="majorEastAsia" w:eastAsiaTheme="majorEastAsia" w:hAnsiTheme="majorEastAsia" w:cs="Times New Roman" w:hint="eastAsia"/>
          <w:color w:val="333333"/>
          <w:shd w:val="clear" w:color="auto" w:fill="FFFFFF"/>
        </w:rPr>
        <w:t>026</w:t>
      </w:r>
    </w:p>
    <w:p w14:paraId="6F0C6EDF" w14:textId="77777777" w:rsidR="00CB2DA0" w:rsidRDefault="00CB2DA0" w:rsidP="00CB2DA0">
      <w:pPr>
        <w:pStyle w:val="a3"/>
        <w:shd w:val="clear" w:color="auto" w:fill="FFFFFF"/>
        <w:adjustRightInd w:val="0"/>
        <w:snapToGrid w:val="0"/>
        <w:spacing w:before="0" w:beforeAutospacing="0" w:after="0" w:afterAutospacing="0"/>
        <w:jc w:val="center"/>
        <w:rPr>
          <w:rFonts w:ascii="微软雅黑" w:eastAsia="微软雅黑" w:hAnsi="微软雅黑"/>
          <w:b/>
          <w:bCs/>
          <w:color w:val="FF0000"/>
          <w:sz w:val="32"/>
          <w:szCs w:val="32"/>
        </w:rPr>
      </w:pPr>
    </w:p>
    <w:p w14:paraId="6FE7A7C1" w14:textId="2FCD38E5" w:rsidR="00CB2DA0" w:rsidRPr="00135EB7" w:rsidRDefault="00CB2DA0" w:rsidP="00135EB7">
      <w:pPr>
        <w:adjustRightInd w:val="0"/>
        <w:snapToGrid w:val="0"/>
        <w:spacing w:line="460" w:lineRule="exact"/>
        <w:jc w:val="center"/>
        <w:rPr>
          <w:rFonts w:eastAsia="等线" w:cs="Times New Roman"/>
          <w:b/>
          <w:color w:val="FF0000"/>
          <w:sz w:val="36"/>
          <w:szCs w:val="36"/>
        </w:rPr>
      </w:pPr>
      <w:r w:rsidRPr="00135EB7">
        <w:rPr>
          <w:rFonts w:eastAsia="等线" w:cs="Times New Roman" w:hint="eastAsia"/>
          <w:b/>
          <w:color w:val="FF0000"/>
          <w:sz w:val="36"/>
          <w:szCs w:val="36"/>
        </w:rPr>
        <w:t>北</w:t>
      </w:r>
      <w:r w:rsidRPr="00135EB7">
        <w:rPr>
          <w:rFonts w:eastAsia="等线" w:cs="Times New Roman" w:hint="eastAsia"/>
          <w:b/>
          <w:color w:val="FF0000"/>
          <w:sz w:val="36"/>
          <w:szCs w:val="36"/>
        </w:rPr>
        <w:t xml:space="preserve"> </w:t>
      </w:r>
      <w:r w:rsidRPr="00135EB7">
        <w:rPr>
          <w:rFonts w:eastAsia="等线" w:cs="Times New Roman" w:hint="eastAsia"/>
          <w:b/>
          <w:color w:val="FF0000"/>
          <w:sz w:val="36"/>
          <w:szCs w:val="36"/>
        </w:rPr>
        <w:t>京</w:t>
      </w:r>
      <w:r w:rsidRPr="00135EB7">
        <w:rPr>
          <w:rFonts w:eastAsia="等线" w:cs="Times New Roman" w:hint="eastAsia"/>
          <w:b/>
          <w:color w:val="FF0000"/>
          <w:sz w:val="36"/>
          <w:szCs w:val="36"/>
        </w:rPr>
        <w:t xml:space="preserve"> </w:t>
      </w:r>
      <w:r w:rsidRPr="00135EB7">
        <w:rPr>
          <w:rFonts w:eastAsia="等线" w:cs="Times New Roman" w:hint="eastAsia"/>
          <w:b/>
          <w:color w:val="FF0000"/>
          <w:sz w:val="36"/>
          <w:szCs w:val="36"/>
        </w:rPr>
        <w:t>京</w:t>
      </w:r>
      <w:r w:rsidRPr="00135EB7">
        <w:rPr>
          <w:rFonts w:eastAsia="等线" w:cs="Times New Roman" w:hint="eastAsia"/>
          <w:b/>
          <w:color w:val="FF0000"/>
          <w:sz w:val="36"/>
          <w:szCs w:val="36"/>
        </w:rPr>
        <w:t xml:space="preserve"> </w:t>
      </w:r>
      <w:r w:rsidRPr="00135EB7">
        <w:rPr>
          <w:rFonts w:eastAsia="等线" w:cs="Times New Roman" w:hint="eastAsia"/>
          <w:b/>
          <w:color w:val="FF0000"/>
          <w:sz w:val="36"/>
          <w:szCs w:val="36"/>
        </w:rPr>
        <w:t>城</w:t>
      </w:r>
      <w:r w:rsidRPr="00135EB7">
        <w:rPr>
          <w:rFonts w:eastAsia="等线" w:cs="Times New Roman" w:hint="eastAsia"/>
          <w:b/>
          <w:color w:val="FF0000"/>
          <w:sz w:val="36"/>
          <w:szCs w:val="36"/>
        </w:rPr>
        <w:t xml:space="preserve"> </w:t>
      </w:r>
      <w:r w:rsidRPr="00135EB7">
        <w:rPr>
          <w:rFonts w:eastAsia="等线" w:cs="Times New Roman" w:hint="eastAsia"/>
          <w:b/>
          <w:color w:val="FF0000"/>
          <w:sz w:val="36"/>
          <w:szCs w:val="36"/>
        </w:rPr>
        <w:t>机</w:t>
      </w:r>
      <w:r w:rsidRPr="00135EB7">
        <w:rPr>
          <w:rFonts w:eastAsia="等线" w:cs="Times New Roman" w:hint="eastAsia"/>
          <w:b/>
          <w:color w:val="FF0000"/>
          <w:sz w:val="36"/>
          <w:szCs w:val="36"/>
        </w:rPr>
        <w:t xml:space="preserve"> </w:t>
      </w:r>
      <w:r w:rsidRPr="00135EB7">
        <w:rPr>
          <w:rFonts w:eastAsia="等线" w:cs="Times New Roman" w:hint="eastAsia"/>
          <w:b/>
          <w:color w:val="FF0000"/>
          <w:sz w:val="36"/>
          <w:szCs w:val="36"/>
        </w:rPr>
        <w:t>电</w:t>
      </w:r>
      <w:r w:rsidRPr="00135EB7">
        <w:rPr>
          <w:rFonts w:eastAsia="等线" w:cs="Times New Roman" w:hint="eastAsia"/>
          <w:b/>
          <w:color w:val="FF0000"/>
          <w:sz w:val="36"/>
          <w:szCs w:val="36"/>
        </w:rPr>
        <w:t xml:space="preserve"> </w:t>
      </w:r>
      <w:r w:rsidRPr="00135EB7">
        <w:rPr>
          <w:rFonts w:eastAsia="等线" w:cs="Times New Roman" w:hint="eastAsia"/>
          <w:b/>
          <w:color w:val="FF0000"/>
          <w:sz w:val="36"/>
          <w:szCs w:val="36"/>
        </w:rPr>
        <w:t>股</w:t>
      </w:r>
      <w:r w:rsidRPr="00135EB7">
        <w:rPr>
          <w:rFonts w:eastAsia="等线" w:cs="Times New Roman" w:hint="eastAsia"/>
          <w:b/>
          <w:color w:val="FF0000"/>
          <w:sz w:val="36"/>
          <w:szCs w:val="36"/>
        </w:rPr>
        <w:t xml:space="preserve"> </w:t>
      </w:r>
      <w:r w:rsidRPr="00135EB7">
        <w:rPr>
          <w:rFonts w:eastAsia="等线" w:cs="Times New Roman" w:hint="eastAsia"/>
          <w:b/>
          <w:color w:val="FF0000"/>
          <w:sz w:val="36"/>
          <w:szCs w:val="36"/>
        </w:rPr>
        <w:t>份</w:t>
      </w:r>
      <w:r w:rsidRPr="00135EB7">
        <w:rPr>
          <w:rFonts w:eastAsia="等线" w:cs="Times New Roman" w:hint="eastAsia"/>
          <w:b/>
          <w:color w:val="FF0000"/>
          <w:sz w:val="36"/>
          <w:szCs w:val="36"/>
        </w:rPr>
        <w:t xml:space="preserve"> </w:t>
      </w:r>
      <w:r w:rsidRPr="00135EB7">
        <w:rPr>
          <w:rFonts w:eastAsia="等线" w:cs="Times New Roman" w:hint="eastAsia"/>
          <w:b/>
          <w:color w:val="FF0000"/>
          <w:sz w:val="36"/>
          <w:szCs w:val="36"/>
        </w:rPr>
        <w:t>有</w:t>
      </w:r>
      <w:r w:rsidRPr="00135EB7">
        <w:rPr>
          <w:rFonts w:eastAsia="等线" w:cs="Times New Roman" w:hint="eastAsia"/>
          <w:b/>
          <w:color w:val="FF0000"/>
          <w:sz w:val="36"/>
          <w:szCs w:val="36"/>
        </w:rPr>
        <w:t xml:space="preserve"> </w:t>
      </w:r>
      <w:r w:rsidRPr="00135EB7">
        <w:rPr>
          <w:rFonts w:eastAsia="等线" w:cs="Times New Roman" w:hint="eastAsia"/>
          <w:b/>
          <w:color w:val="FF0000"/>
          <w:sz w:val="36"/>
          <w:szCs w:val="36"/>
        </w:rPr>
        <w:t>限</w:t>
      </w:r>
      <w:r w:rsidRPr="00135EB7">
        <w:rPr>
          <w:rFonts w:eastAsia="等线" w:cs="Times New Roman" w:hint="eastAsia"/>
          <w:b/>
          <w:color w:val="FF0000"/>
          <w:sz w:val="36"/>
          <w:szCs w:val="36"/>
        </w:rPr>
        <w:t xml:space="preserve"> </w:t>
      </w:r>
      <w:r w:rsidRPr="00135EB7">
        <w:rPr>
          <w:rFonts w:eastAsia="等线" w:cs="Times New Roman" w:hint="eastAsia"/>
          <w:b/>
          <w:color w:val="FF0000"/>
          <w:sz w:val="36"/>
          <w:szCs w:val="36"/>
        </w:rPr>
        <w:t>公</w:t>
      </w:r>
      <w:r w:rsidRPr="00135EB7">
        <w:rPr>
          <w:rFonts w:eastAsia="等线" w:cs="Times New Roman" w:hint="eastAsia"/>
          <w:b/>
          <w:color w:val="FF0000"/>
          <w:sz w:val="36"/>
          <w:szCs w:val="36"/>
        </w:rPr>
        <w:t xml:space="preserve"> </w:t>
      </w:r>
      <w:r w:rsidRPr="00135EB7">
        <w:rPr>
          <w:rFonts w:eastAsia="等线" w:cs="Times New Roman" w:hint="eastAsia"/>
          <w:b/>
          <w:color w:val="FF0000"/>
          <w:sz w:val="36"/>
          <w:szCs w:val="36"/>
        </w:rPr>
        <w:t>司</w:t>
      </w:r>
    </w:p>
    <w:p w14:paraId="251B8051" w14:textId="77777777" w:rsidR="00CB2DA0" w:rsidRPr="00DF3387" w:rsidRDefault="00CB2DA0" w:rsidP="00135EB7">
      <w:pPr>
        <w:tabs>
          <w:tab w:val="left" w:pos="8505"/>
        </w:tabs>
        <w:adjustRightInd w:val="0"/>
        <w:snapToGrid w:val="0"/>
        <w:spacing w:line="460" w:lineRule="exact"/>
        <w:jc w:val="center"/>
        <w:rPr>
          <w:rFonts w:asciiTheme="majorEastAsia" w:eastAsiaTheme="majorEastAsia" w:hAnsiTheme="majorEastAsia" w:cs="Times New Roman"/>
          <w:b/>
          <w:color w:val="FF0000"/>
          <w:spacing w:val="-20"/>
          <w:sz w:val="32"/>
          <w:szCs w:val="32"/>
        </w:rPr>
      </w:pPr>
      <w:r w:rsidRPr="00DF3387">
        <w:rPr>
          <w:rFonts w:asciiTheme="majorEastAsia" w:eastAsiaTheme="majorEastAsia" w:hAnsiTheme="majorEastAsia" w:cs="Times New Roman" w:hint="eastAsia"/>
          <w:b/>
          <w:color w:val="FF0000"/>
          <w:spacing w:val="-20"/>
          <w:sz w:val="32"/>
          <w:szCs w:val="32"/>
        </w:rPr>
        <w:t>BEIJING JINGCHENG MACHINERY ELECTRIC COMPANY LIMITED</w:t>
      </w:r>
    </w:p>
    <w:p w14:paraId="2B1657CD" w14:textId="77777777" w:rsidR="00CB2DA0" w:rsidRPr="00135EB7" w:rsidRDefault="00CB2DA0" w:rsidP="00135EB7">
      <w:pPr>
        <w:adjustRightInd w:val="0"/>
        <w:snapToGrid w:val="0"/>
        <w:spacing w:line="460" w:lineRule="exact"/>
        <w:jc w:val="center"/>
        <w:rPr>
          <w:rFonts w:eastAsia="等线" w:cs="Times New Roman"/>
          <w:b/>
          <w:i/>
          <w:color w:val="FF0000"/>
          <w:sz w:val="32"/>
          <w:szCs w:val="32"/>
        </w:rPr>
      </w:pPr>
      <w:r w:rsidRPr="00135EB7">
        <w:rPr>
          <w:rFonts w:eastAsia="等线" w:cs="Times New Roman" w:hint="eastAsia"/>
          <w:b/>
          <w:i/>
          <w:color w:val="FF0000"/>
          <w:sz w:val="32"/>
          <w:szCs w:val="32"/>
        </w:rPr>
        <w:t>(</w:t>
      </w:r>
      <w:r w:rsidRPr="00135EB7">
        <w:rPr>
          <w:rFonts w:eastAsia="等线" w:cs="Times New Roman" w:hint="eastAsia"/>
          <w:b/>
          <w:i/>
          <w:color w:val="FF0000"/>
          <w:sz w:val="32"/>
          <w:szCs w:val="32"/>
        </w:rPr>
        <w:t>在中华人民共和国注册成立之股份有限公司</w:t>
      </w:r>
      <w:r w:rsidRPr="00135EB7">
        <w:rPr>
          <w:rFonts w:eastAsia="等线" w:cs="Times New Roman" w:hint="eastAsia"/>
          <w:b/>
          <w:i/>
          <w:color w:val="FF0000"/>
          <w:sz w:val="32"/>
          <w:szCs w:val="32"/>
        </w:rPr>
        <w:t>)</w:t>
      </w:r>
    </w:p>
    <w:p w14:paraId="13332C0A" w14:textId="77777777" w:rsidR="00CB2DA0" w:rsidRPr="00135EB7" w:rsidRDefault="00CB2DA0" w:rsidP="00135EB7">
      <w:pPr>
        <w:adjustRightInd w:val="0"/>
        <w:snapToGrid w:val="0"/>
        <w:spacing w:line="460" w:lineRule="exact"/>
        <w:jc w:val="center"/>
        <w:rPr>
          <w:rFonts w:eastAsia="等线" w:cs="Times New Roman"/>
          <w:b/>
          <w:color w:val="FF0000"/>
          <w:sz w:val="32"/>
          <w:szCs w:val="32"/>
        </w:rPr>
      </w:pPr>
      <w:r w:rsidRPr="00135EB7">
        <w:rPr>
          <w:rFonts w:eastAsia="等线" w:cs="Times New Roman" w:hint="eastAsia"/>
          <w:b/>
          <w:color w:val="FF0000"/>
          <w:sz w:val="32"/>
          <w:szCs w:val="32"/>
        </w:rPr>
        <w:t>关于发行股份及支付现金购买资产并募集配套资金</w:t>
      </w:r>
    </w:p>
    <w:p w14:paraId="2D2D49EF" w14:textId="2FE63EBF" w:rsidR="00CB2DA0" w:rsidRPr="00135EB7" w:rsidRDefault="00CB2DA0" w:rsidP="00135EB7">
      <w:pPr>
        <w:adjustRightInd w:val="0"/>
        <w:snapToGrid w:val="0"/>
        <w:spacing w:line="460" w:lineRule="exact"/>
        <w:jc w:val="center"/>
        <w:rPr>
          <w:rFonts w:eastAsia="等线" w:cs="Times New Roman"/>
          <w:b/>
          <w:color w:val="FF0000"/>
          <w:sz w:val="32"/>
          <w:szCs w:val="32"/>
        </w:rPr>
      </w:pPr>
      <w:r w:rsidRPr="00135EB7">
        <w:rPr>
          <w:rFonts w:eastAsia="等线" w:cs="Times New Roman" w:hint="eastAsia"/>
          <w:b/>
          <w:color w:val="FF0000"/>
          <w:sz w:val="32"/>
          <w:szCs w:val="32"/>
        </w:rPr>
        <w:t>报告书修订说明</w:t>
      </w:r>
      <w:r w:rsidR="00F20044">
        <w:rPr>
          <w:rFonts w:eastAsia="等线" w:cs="Times New Roman" w:hint="eastAsia"/>
          <w:b/>
          <w:color w:val="FF0000"/>
          <w:sz w:val="32"/>
          <w:szCs w:val="32"/>
        </w:rPr>
        <w:t>的公告</w:t>
      </w:r>
      <w:bookmarkStart w:id="0" w:name="_GoBack"/>
      <w:bookmarkEnd w:id="0"/>
    </w:p>
    <w:p w14:paraId="570858B6" w14:textId="4646C4F4" w:rsidR="000715B9" w:rsidRDefault="000715B9"/>
    <w:tbl>
      <w:tblPr>
        <w:tblStyle w:val="a4"/>
        <w:tblW w:w="0" w:type="auto"/>
        <w:tblLook w:val="04A0" w:firstRow="1" w:lastRow="0" w:firstColumn="1" w:lastColumn="0" w:noHBand="0" w:noVBand="1"/>
      </w:tblPr>
      <w:tblGrid>
        <w:gridCol w:w="8438"/>
      </w:tblGrid>
      <w:tr w:rsidR="00CB2DA0" w14:paraId="4D088B4B" w14:textId="77777777" w:rsidTr="00CB2DA0">
        <w:tc>
          <w:tcPr>
            <w:tcW w:w="8522" w:type="dxa"/>
          </w:tcPr>
          <w:p w14:paraId="29E18DC5" w14:textId="5EF87057" w:rsidR="00CB2DA0" w:rsidRPr="00CB2DA0" w:rsidRDefault="00CB2DA0" w:rsidP="00CB2DA0">
            <w:pPr>
              <w:spacing w:line="360" w:lineRule="auto"/>
              <w:ind w:firstLineChars="200" w:firstLine="482"/>
              <w:rPr>
                <w:rFonts w:ascii="仿宋" w:eastAsia="仿宋" w:hAnsi="仿宋"/>
              </w:rPr>
            </w:pPr>
            <w:r w:rsidRPr="00CB2DA0">
              <w:rPr>
                <w:rFonts w:ascii="仿宋" w:eastAsia="仿宋" w:hAnsi="仿宋" w:hint="eastAsia"/>
                <w:b/>
                <w:bCs/>
                <w:color w:val="333333"/>
                <w:shd w:val="clear" w:color="auto" w:fill="FFFFFF"/>
              </w:rPr>
              <w:t>本公司董事会及全体董事保证本公告内容不存在任何虚假记载、误导性陈述或者重大遗漏，并对其内容的真实性、准确性和完整性承担个别及连带责任。</w:t>
            </w:r>
          </w:p>
        </w:tc>
      </w:tr>
    </w:tbl>
    <w:p w14:paraId="23FE8FA5" w14:textId="55D58466" w:rsidR="00CB2DA0" w:rsidRDefault="00CB2DA0"/>
    <w:p w14:paraId="4D8CAB13" w14:textId="13BBE0B2" w:rsidR="00CB2DA0" w:rsidRDefault="00CB2DA0" w:rsidP="00135EB7">
      <w:pPr>
        <w:adjustRightInd w:val="0"/>
        <w:snapToGrid w:val="0"/>
        <w:spacing w:beforeLines="50" w:before="156" w:line="500" w:lineRule="exact"/>
        <w:ind w:firstLineChars="200" w:firstLine="480"/>
      </w:pPr>
      <w:r>
        <w:rPr>
          <w:rFonts w:hint="eastAsia"/>
        </w:rPr>
        <w:t>北京京城机电股份有限公司（以下简称“公司”）于</w:t>
      </w:r>
      <w:bookmarkStart w:id="1" w:name="_Hlk96411749"/>
      <w:r>
        <w:rPr>
          <w:rFonts w:hAnsi="宋体" w:cs="Times New Roman" w:hint="eastAsia"/>
        </w:rPr>
        <w:t>2</w:t>
      </w:r>
      <w:r>
        <w:rPr>
          <w:rFonts w:hAnsi="宋体" w:cs="Times New Roman"/>
        </w:rPr>
        <w:t>02</w:t>
      </w:r>
      <w:r w:rsidR="00FE0431">
        <w:rPr>
          <w:rFonts w:hAnsi="宋体" w:cs="Times New Roman"/>
        </w:rPr>
        <w:t>2</w:t>
      </w:r>
      <w:r w:rsidRPr="005866F0">
        <w:rPr>
          <w:rFonts w:hAnsi="宋体" w:cs="Times New Roman" w:hint="eastAsia"/>
        </w:rPr>
        <w:t>年</w:t>
      </w:r>
      <w:r w:rsidR="00FE0431">
        <w:rPr>
          <w:rFonts w:hAnsi="宋体" w:cs="Times New Roman" w:hint="eastAsia"/>
        </w:rPr>
        <w:t>3</w:t>
      </w:r>
      <w:r w:rsidRPr="005866F0">
        <w:rPr>
          <w:rFonts w:hAnsi="宋体" w:cs="Times New Roman" w:hint="eastAsia"/>
        </w:rPr>
        <w:t>月</w:t>
      </w:r>
      <w:r w:rsidR="00B965D8">
        <w:rPr>
          <w:rFonts w:hAnsi="宋体" w:cs="Times New Roman" w:hint="eastAsia"/>
        </w:rPr>
        <w:t>2</w:t>
      </w:r>
      <w:r w:rsidR="00B965D8">
        <w:rPr>
          <w:rFonts w:hAnsi="宋体" w:cs="Times New Roman"/>
        </w:rPr>
        <w:t>4</w:t>
      </w:r>
      <w:r w:rsidRPr="005866F0">
        <w:rPr>
          <w:rFonts w:hAnsi="宋体" w:cs="Times New Roman" w:hint="eastAsia"/>
        </w:rPr>
        <w:t>日</w:t>
      </w:r>
      <w:r w:rsidR="00FE0431">
        <w:rPr>
          <w:rFonts w:hAnsi="宋体" w:cs="Times New Roman" w:hint="eastAsia"/>
        </w:rPr>
        <w:t>收到</w:t>
      </w:r>
      <w:r w:rsidR="00FE0431" w:rsidRPr="00FE0431">
        <w:rPr>
          <w:rFonts w:hAnsi="宋体" w:cs="Times New Roman" w:hint="eastAsia"/>
        </w:rPr>
        <w:t>中国证券监督管理委员会（以下简称“中国证监会”）《关于核准北京京城机电股份有限公司向李红等发行股份购买资产并募集配套资金的批复》（证监许可</w:t>
      </w:r>
      <w:r w:rsidR="00FE0431" w:rsidRPr="00FE0431">
        <w:rPr>
          <w:rFonts w:hAnsi="宋体" w:cs="Times New Roman" w:hint="eastAsia"/>
        </w:rPr>
        <w:t>[2022]</w:t>
      </w:r>
      <w:r w:rsidR="009A5952">
        <w:rPr>
          <w:rFonts w:hAnsi="宋体" w:cs="Times New Roman"/>
        </w:rPr>
        <w:t>586</w:t>
      </w:r>
      <w:r w:rsidR="00FE0431" w:rsidRPr="00FE0431">
        <w:rPr>
          <w:rFonts w:hAnsi="宋体" w:cs="Times New Roman" w:hint="eastAsia"/>
        </w:rPr>
        <w:t>号）</w:t>
      </w:r>
      <w:bookmarkEnd w:id="1"/>
      <w:r>
        <w:rPr>
          <w:rFonts w:hAnsi="宋体" w:cs="Times New Roman" w:hint="eastAsia"/>
        </w:rPr>
        <w:t>。</w:t>
      </w:r>
    </w:p>
    <w:p w14:paraId="7B4512B2" w14:textId="3313980E" w:rsidR="00CB2DA0" w:rsidRDefault="00FE0431" w:rsidP="00135EB7">
      <w:pPr>
        <w:adjustRightInd w:val="0"/>
        <w:snapToGrid w:val="0"/>
        <w:spacing w:beforeLines="50" w:before="156" w:line="500" w:lineRule="exact"/>
        <w:ind w:firstLineChars="200" w:firstLine="480"/>
      </w:pPr>
      <w:r>
        <w:rPr>
          <w:rFonts w:hint="eastAsia"/>
        </w:rPr>
        <w:t>根据上述批复文件，公司对</w:t>
      </w:r>
      <w:r w:rsidRPr="00FE0431">
        <w:rPr>
          <w:rFonts w:hint="eastAsia"/>
        </w:rPr>
        <w:t>《北京京城机电股份有限公司发行股份及支付现金购买资产并募集配套资金报告书》</w:t>
      </w:r>
      <w:r w:rsidR="00366314">
        <w:rPr>
          <w:rFonts w:hint="eastAsia"/>
        </w:rPr>
        <w:t>（以下简称“报告书”）</w:t>
      </w:r>
      <w:r>
        <w:rPr>
          <w:rFonts w:hint="eastAsia"/>
        </w:rPr>
        <w:t>等文件进行了相应</w:t>
      </w:r>
      <w:r w:rsidR="00366314">
        <w:rPr>
          <w:rFonts w:hint="eastAsia"/>
        </w:rPr>
        <w:t>修订</w:t>
      </w:r>
      <w:r>
        <w:rPr>
          <w:rFonts w:hint="eastAsia"/>
        </w:rPr>
        <w:t>，</w:t>
      </w:r>
      <w:r w:rsidR="002226FA">
        <w:rPr>
          <w:rFonts w:hint="eastAsia"/>
        </w:rPr>
        <w:t>本次修订的主要内容如下（如无特别说明，本修订说明公告中的简称或名词的释义与报告书中的简称或名词的释义具有相同含义）：</w:t>
      </w:r>
    </w:p>
    <w:tbl>
      <w:tblPr>
        <w:tblW w:w="5000" w:type="pct"/>
        <w:tblBorders>
          <w:top w:val="single" w:sz="12" w:space="0" w:color="auto"/>
          <w:bottom w:val="single" w:sz="12"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540"/>
        <w:gridCol w:w="1684"/>
        <w:gridCol w:w="6238"/>
      </w:tblGrid>
      <w:tr w:rsidR="002226FA" w:rsidRPr="002226FA" w14:paraId="03C0E85F" w14:textId="77777777" w:rsidTr="00CB635B">
        <w:trPr>
          <w:trHeight w:val="397"/>
          <w:tblHeader/>
        </w:trPr>
        <w:tc>
          <w:tcPr>
            <w:tcW w:w="319" w:type="pct"/>
            <w:shd w:val="clear" w:color="auto" w:fill="auto"/>
            <w:tcMar>
              <w:top w:w="45" w:type="dxa"/>
              <w:left w:w="120" w:type="dxa"/>
              <w:bottom w:w="45" w:type="dxa"/>
              <w:right w:w="120" w:type="dxa"/>
            </w:tcMar>
            <w:vAlign w:val="center"/>
            <w:hideMark/>
          </w:tcPr>
          <w:p w14:paraId="2FDBE483" w14:textId="77777777" w:rsidR="002226FA" w:rsidRPr="002226FA" w:rsidRDefault="002226FA" w:rsidP="002226FA">
            <w:pPr>
              <w:widowControl/>
              <w:adjustRightInd w:val="0"/>
              <w:snapToGrid w:val="0"/>
              <w:ind w:leftChars="-59" w:left="-142" w:rightChars="-49" w:right="-118"/>
              <w:jc w:val="center"/>
              <w:rPr>
                <w:rFonts w:cs="Times New Roman"/>
                <w:b/>
                <w:bCs/>
                <w:color w:val="333333"/>
                <w:kern w:val="0"/>
                <w:sz w:val="21"/>
                <w:szCs w:val="21"/>
              </w:rPr>
            </w:pPr>
            <w:r w:rsidRPr="002226FA">
              <w:rPr>
                <w:rFonts w:cs="Times New Roman"/>
                <w:b/>
                <w:bCs/>
                <w:color w:val="333333"/>
                <w:kern w:val="0"/>
                <w:sz w:val="21"/>
                <w:szCs w:val="21"/>
              </w:rPr>
              <w:t>序号</w:t>
            </w:r>
          </w:p>
        </w:tc>
        <w:tc>
          <w:tcPr>
            <w:tcW w:w="995" w:type="pct"/>
            <w:shd w:val="clear" w:color="auto" w:fill="auto"/>
            <w:tcMar>
              <w:top w:w="45" w:type="dxa"/>
              <w:left w:w="120" w:type="dxa"/>
              <w:bottom w:w="45" w:type="dxa"/>
              <w:right w:w="120" w:type="dxa"/>
            </w:tcMar>
            <w:vAlign w:val="center"/>
            <w:hideMark/>
          </w:tcPr>
          <w:p w14:paraId="21DA54D3" w14:textId="77777777" w:rsidR="002226FA" w:rsidRPr="002226FA" w:rsidRDefault="002226FA" w:rsidP="002226FA">
            <w:pPr>
              <w:widowControl/>
              <w:adjustRightInd w:val="0"/>
              <w:snapToGrid w:val="0"/>
              <w:jc w:val="center"/>
              <w:rPr>
                <w:rFonts w:cs="Times New Roman"/>
                <w:b/>
                <w:bCs/>
                <w:color w:val="333333"/>
                <w:kern w:val="0"/>
                <w:sz w:val="21"/>
                <w:szCs w:val="21"/>
              </w:rPr>
            </w:pPr>
            <w:r w:rsidRPr="002226FA">
              <w:rPr>
                <w:rFonts w:cs="Times New Roman"/>
                <w:b/>
                <w:bCs/>
                <w:color w:val="333333"/>
                <w:kern w:val="0"/>
                <w:sz w:val="21"/>
                <w:szCs w:val="21"/>
              </w:rPr>
              <w:t>章节</w:t>
            </w:r>
          </w:p>
        </w:tc>
        <w:tc>
          <w:tcPr>
            <w:tcW w:w="3686" w:type="pct"/>
            <w:shd w:val="clear" w:color="auto" w:fill="auto"/>
            <w:tcMar>
              <w:top w:w="45" w:type="dxa"/>
              <w:left w:w="120" w:type="dxa"/>
              <w:bottom w:w="45" w:type="dxa"/>
              <w:right w:w="120" w:type="dxa"/>
            </w:tcMar>
            <w:vAlign w:val="center"/>
            <w:hideMark/>
          </w:tcPr>
          <w:p w14:paraId="4FF4F752" w14:textId="77777777" w:rsidR="002226FA" w:rsidRPr="002226FA" w:rsidRDefault="002226FA" w:rsidP="002226FA">
            <w:pPr>
              <w:widowControl/>
              <w:adjustRightInd w:val="0"/>
              <w:snapToGrid w:val="0"/>
              <w:jc w:val="center"/>
              <w:rPr>
                <w:rFonts w:cs="Times New Roman"/>
                <w:b/>
                <w:bCs/>
                <w:color w:val="333333"/>
                <w:kern w:val="0"/>
                <w:sz w:val="21"/>
                <w:szCs w:val="21"/>
              </w:rPr>
            </w:pPr>
            <w:r w:rsidRPr="002226FA">
              <w:rPr>
                <w:rFonts w:cs="Times New Roman"/>
                <w:b/>
                <w:bCs/>
                <w:color w:val="333333"/>
                <w:kern w:val="0"/>
                <w:sz w:val="21"/>
                <w:szCs w:val="21"/>
              </w:rPr>
              <w:t>修订情况</w:t>
            </w:r>
          </w:p>
        </w:tc>
      </w:tr>
      <w:tr w:rsidR="007F2C1C" w:rsidRPr="002226FA" w14:paraId="3FE93F9A" w14:textId="77777777" w:rsidTr="00CB635B">
        <w:trPr>
          <w:trHeight w:val="397"/>
        </w:trPr>
        <w:tc>
          <w:tcPr>
            <w:tcW w:w="319" w:type="pct"/>
            <w:shd w:val="clear" w:color="auto" w:fill="auto"/>
            <w:tcMar>
              <w:top w:w="60" w:type="dxa"/>
              <w:left w:w="120" w:type="dxa"/>
              <w:bottom w:w="60" w:type="dxa"/>
              <w:right w:w="60" w:type="dxa"/>
            </w:tcMar>
            <w:vAlign w:val="center"/>
          </w:tcPr>
          <w:p w14:paraId="2CA48669" w14:textId="7239C6F7" w:rsidR="007F2C1C" w:rsidRPr="002226FA" w:rsidRDefault="007F2C1C" w:rsidP="002226FA">
            <w:pPr>
              <w:widowControl/>
              <w:adjustRightInd w:val="0"/>
              <w:snapToGrid w:val="0"/>
              <w:jc w:val="left"/>
              <w:rPr>
                <w:rFonts w:cs="Times New Roman"/>
                <w:color w:val="000000"/>
                <w:kern w:val="0"/>
                <w:sz w:val="21"/>
                <w:szCs w:val="21"/>
              </w:rPr>
            </w:pPr>
            <w:r>
              <w:rPr>
                <w:rFonts w:cs="Times New Roman" w:hint="eastAsia"/>
                <w:color w:val="000000"/>
                <w:kern w:val="0"/>
                <w:sz w:val="21"/>
                <w:szCs w:val="21"/>
              </w:rPr>
              <w:t>1</w:t>
            </w:r>
          </w:p>
        </w:tc>
        <w:tc>
          <w:tcPr>
            <w:tcW w:w="995" w:type="pct"/>
            <w:shd w:val="clear" w:color="auto" w:fill="auto"/>
            <w:tcMar>
              <w:top w:w="60" w:type="dxa"/>
              <w:left w:w="120" w:type="dxa"/>
              <w:bottom w:w="60" w:type="dxa"/>
              <w:right w:w="60" w:type="dxa"/>
            </w:tcMar>
            <w:vAlign w:val="center"/>
          </w:tcPr>
          <w:p w14:paraId="3EC53500" w14:textId="6A112499" w:rsidR="007F2C1C" w:rsidRPr="002226FA" w:rsidRDefault="007F2C1C" w:rsidP="002226FA">
            <w:pPr>
              <w:widowControl/>
              <w:adjustRightInd w:val="0"/>
              <w:snapToGrid w:val="0"/>
              <w:jc w:val="left"/>
              <w:rPr>
                <w:rFonts w:cs="Times New Roman"/>
                <w:color w:val="000000"/>
                <w:kern w:val="0"/>
                <w:sz w:val="21"/>
                <w:szCs w:val="21"/>
              </w:rPr>
            </w:pPr>
            <w:r>
              <w:rPr>
                <w:rFonts w:cs="Times New Roman" w:hint="eastAsia"/>
                <w:color w:val="000000"/>
                <w:kern w:val="0"/>
                <w:sz w:val="21"/>
                <w:szCs w:val="21"/>
              </w:rPr>
              <w:t>声明</w:t>
            </w:r>
          </w:p>
        </w:tc>
        <w:tc>
          <w:tcPr>
            <w:tcW w:w="3686" w:type="pct"/>
            <w:shd w:val="clear" w:color="auto" w:fill="auto"/>
            <w:tcMar>
              <w:top w:w="60" w:type="dxa"/>
              <w:left w:w="120" w:type="dxa"/>
              <w:bottom w:w="60" w:type="dxa"/>
              <w:right w:w="60" w:type="dxa"/>
            </w:tcMar>
            <w:vAlign w:val="center"/>
          </w:tcPr>
          <w:p w14:paraId="2E8F0616" w14:textId="36798506" w:rsidR="007F2C1C" w:rsidRDefault="007F2C1C" w:rsidP="002226FA">
            <w:pPr>
              <w:widowControl/>
              <w:adjustRightInd w:val="0"/>
              <w:snapToGrid w:val="0"/>
              <w:jc w:val="left"/>
              <w:rPr>
                <w:rFonts w:cs="Times New Roman"/>
                <w:color w:val="000000"/>
                <w:kern w:val="0"/>
                <w:sz w:val="21"/>
                <w:szCs w:val="21"/>
              </w:rPr>
            </w:pPr>
            <w:r>
              <w:rPr>
                <w:rFonts w:cs="Times New Roman" w:hint="eastAsia"/>
                <w:color w:val="000000"/>
                <w:kern w:val="0"/>
                <w:sz w:val="21"/>
                <w:szCs w:val="21"/>
              </w:rPr>
              <w:t>补充和修订本次重组事项取得中国证监会核准批复的情况。</w:t>
            </w:r>
          </w:p>
        </w:tc>
      </w:tr>
      <w:tr w:rsidR="002226FA" w:rsidRPr="002226FA" w14:paraId="64AA3542" w14:textId="77777777" w:rsidTr="00CB635B">
        <w:trPr>
          <w:trHeight w:val="397"/>
        </w:trPr>
        <w:tc>
          <w:tcPr>
            <w:tcW w:w="319" w:type="pct"/>
            <w:shd w:val="clear" w:color="auto" w:fill="auto"/>
            <w:tcMar>
              <w:top w:w="60" w:type="dxa"/>
              <w:left w:w="120" w:type="dxa"/>
              <w:bottom w:w="60" w:type="dxa"/>
              <w:right w:w="60" w:type="dxa"/>
            </w:tcMar>
            <w:vAlign w:val="center"/>
            <w:hideMark/>
          </w:tcPr>
          <w:p w14:paraId="1A9F475A" w14:textId="08E63E41" w:rsidR="002226FA" w:rsidRPr="002226FA" w:rsidRDefault="007E4A66" w:rsidP="002226FA">
            <w:pPr>
              <w:widowControl/>
              <w:adjustRightInd w:val="0"/>
              <w:snapToGrid w:val="0"/>
              <w:jc w:val="left"/>
              <w:rPr>
                <w:rFonts w:cs="Times New Roman"/>
                <w:color w:val="000000"/>
                <w:kern w:val="0"/>
                <w:sz w:val="21"/>
                <w:szCs w:val="21"/>
              </w:rPr>
            </w:pPr>
            <w:r>
              <w:rPr>
                <w:rFonts w:cs="Times New Roman" w:hint="eastAsia"/>
                <w:color w:val="000000"/>
                <w:kern w:val="0"/>
                <w:sz w:val="21"/>
                <w:szCs w:val="21"/>
              </w:rPr>
              <w:t>2</w:t>
            </w:r>
          </w:p>
        </w:tc>
        <w:tc>
          <w:tcPr>
            <w:tcW w:w="995" w:type="pct"/>
            <w:shd w:val="clear" w:color="auto" w:fill="auto"/>
            <w:tcMar>
              <w:top w:w="60" w:type="dxa"/>
              <w:left w:w="120" w:type="dxa"/>
              <w:bottom w:w="60" w:type="dxa"/>
              <w:right w:w="60" w:type="dxa"/>
            </w:tcMar>
            <w:vAlign w:val="center"/>
            <w:hideMark/>
          </w:tcPr>
          <w:p w14:paraId="6B80FC11" w14:textId="77777777" w:rsidR="002226FA" w:rsidRPr="002226FA" w:rsidRDefault="002226FA" w:rsidP="002226FA">
            <w:pPr>
              <w:widowControl/>
              <w:adjustRightInd w:val="0"/>
              <w:snapToGrid w:val="0"/>
              <w:jc w:val="left"/>
              <w:rPr>
                <w:rFonts w:cs="Times New Roman"/>
                <w:color w:val="000000"/>
                <w:kern w:val="0"/>
                <w:sz w:val="21"/>
                <w:szCs w:val="21"/>
              </w:rPr>
            </w:pPr>
            <w:r w:rsidRPr="002226FA">
              <w:rPr>
                <w:rFonts w:cs="Times New Roman"/>
                <w:color w:val="000000"/>
                <w:kern w:val="0"/>
                <w:sz w:val="21"/>
                <w:szCs w:val="21"/>
              </w:rPr>
              <w:t>重大事项提示</w:t>
            </w:r>
          </w:p>
        </w:tc>
        <w:tc>
          <w:tcPr>
            <w:tcW w:w="3686" w:type="pct"/>
            <w:shd w:val="clear" w:color="auto" w:fill="auto"/>
            <w:tcMar>
              <w:top w:w="60" w:type="dxa"/>
              <w:left w:w="120" w:type="dxa"/>
              <w:bottom w:w="60" w:type="dxa"/>
              <w:right w:w="60" w:type="dxa"/>
            </w:tcMar>
            <w:vAlign w:val="center"/>
            <w:hideMark/>
          </w:tcPr>
          <w:p w14:paraId="4E53171B" w14:textId="240458B1" w:rsidR="002226FA" w:rsidRPr="002226FA" w:rsidRDefault="002226FA" w:rsidP="002226FA">
            <w:pPr>
              <w:widowControl/>
              <w:adjustRightInd w:val="0"/>
              <w:snapToGrid w:val="0"/>
              <w:jc w:val="left"/>
              <w:rPr>
                <w:rFonts w:cs="Times New Roman"/>
                <w:color w:val="000000"/>
                <w:kern w:val="0"/>
                <w:sz w:val="21"/>
                <w:szCs w:val="21"/>
              </w:rPr>
            </w:pPr>
            <w:r>
              <w:rPr>
                <w:rFonts w:cs="Times New Roman" w:hint="eastAsia"/>
                <w:color w:val="000000"/>
                <w:kern w:val="0"/>
                <w:sz w:val="21"/>
                <w:szCs w:val="21"/>
              </w:rPr>
              <w:t>补充</w:t>
            </w:r>
            <w:r w:rsidR="007F2C1C">
              <w:rPr>
                <w:rFonts w:cs="Times New Roman" w:hint="eastAsia"/>
                <w:color w:val="000000"/>
                <w:kern w:val="0"/>
                <w:sz w:val="21"/>
                <w:szCs w:val="21"/>
              </w:rPr>
              <w:t>和修订</w:t>
            </w:r>
            <w:r>
              <w:rPr>
                <w:rFonts w:cs="Times New Roman" w:hint="eastAsia"/>
                <w:color w:val="000000"/>
                <w:kern w:val="0"/>
                <w:sz w:val="21"/>
                <w:szCs w:val="21"/>
              </w:rPr>
              <w:t>本次</w:t>
            </w:r>
            <w:r w:rsidR="00A6730A">
              <w:rPr>
                <w:rFonts w:cs="Times New Roman" w:hint="eastAsia"/>
                <w:color w:val="000000"/>
                <w:kern w:val="0"/>
                <w:sz w:val="21"/>
                <w:szCs w:val="21"/>
              </w:rPr>
              <w:t>重组事项</w:t>
            </w:r>
            <w:r w:rsidR="00FE0431">
              <w:rPr>
                <w:rFonts w:cs="Times New Roman" w:hint="eastAsia"/>
                <w:color w:val="000000"/>
                <w:kern w:val="0"/>
                <w:sz w:val="21"/>
                <w:szCs w:val="21"/>
              </w:rPr>
              <w:t>取得中国证监会核准批复的情况。</w:t>
            </w:r>
          </w:p>
        </w:tc>
      </w:tr>
      <w:tr w:rsidR="002226FA" w:rsidRPr="002226FA" w14:paraId="489D4E76" w14:textId="77777777" w:rsidTr="00CB635B">
        <w:trPr>
          <w:trHeight w:val="397"/>
        </w:trPr>
        <w:tc>
          <w:tcPr>
            <w:tcW w:w="319" w:type="pct"/>
            <w:shd w:val="clear" w:color="auto" w:fill="auto"/>
            <w:tcMar>
              <w:top w:w="60" w:type="dxa"/>
              <w:left w:w="120" w:type="dxa"/>
              <w:bottom w:w="60" w:type="dxa"/>
              <w:right w:w="60" w:type="dxa"/>
            </w:tcMar>
            <w:vAlign w:val="center"/>
            <w:hideMark/>
          </w:tcPr>
          <w:p w14:paraId="1ED666CC" w14:textId="0413A1CE" w:rsidR="002226FA" w:rsidRPr="002226FA" w:rsidRDefault="007E4A66" w:rsidP="002226FA">
            <w:pPr>
              <w:widowControl/>
              <w:adjustRightInd w:val="0"/>
              <w:snapToGrid w:val="0"/>
              <w:jc w:val="left"/>
              <w:rPr>
                <w:rFonts w:cs="Times New Roman"/>
                <w:color w:val="000000"/>
                <w:kern w:val="0"/>
                <w:sz w:val="21"/>
                <w:szCs w:val="21"/>
              </w:rPr>
            </w:pPr>
            <w:r>
              <w:rPr>
                <w:rFonts w:cs="Times New Roman" w:hint="eastAsia"/>
                <w:color w:val="000000"/>
                <w:kern w:val="0"/>
                <w:sz w:val="21"/>
                <w:szCs w:val="21"/>
              </w:rPr>
              <w:t>3</w:t>
            </w:r>
          </w:p>
        </w:tc>
        <w:tc>
          <w:tcPr>
            <w:tcW w:w="995" w:type="pct"/>
            <w:shd w:val="clear" w:color="auto" w:fill="auto"/>
            <w:tcMar>
              <w:top w:w="60" w:type="dxa"/>
              <w:left w:w="120" w:type="dxa"/>
              <w:bottom w:w="60" w:type="dxa"/>
              <w:right w:w="60" w:type="dxa"/>
            </w:tcMar>
            <w:vAlign w:val="center"/>
            <w:hideMark/>
          </w:tcPr>
          <w:p w14:paraId="2232712F" w14:textId="77777777" w:rsidR="002226FA" w:rsidRPr="002226FA" w:rsidRDefault="002226FA" w:rsidP="002226FA">
            <w:pPr>
              <w:widowControl/>
              <w:adjustRightInd w:val="0"/>
              <w:snapToGrid w:val="0"/>
              <w:jc w:val="left"/>
              <w:rPr>
                <w:rFonts w:cs="Times New Roman"/>
                <w:color w:val="000000"/>
                <w:kern w:val="0"/>
                <w:sz w:val="21"/>
                <w:szCs w:val="21"/>
              </w:rPr>
            </w:pPr>
            <w:r w:rsidRPr="002226FA">
              <w:rPr>
                <w:rFonts w:cs="Times New Roman"/>
                <w:color w:val="000000"/>
                <w:kern w:val="0"/>
                <w:sz w:val="21"/>
                <w:szCs w:val="21"/>
              </w:rPr>
              <w:t>重大风险提示</w:t>
            </w:r>
          </w:p>
        </w:tc>
        <w:tc>
          <w:tcPr>
            <w:tcW w:w="3686" w:type="pct"/>
            <w:shd w:val="clear" w:color="auto" w:fill="auto"/>
            <w:tcMar>
              <w:top w:w="60" w:type="dxa"/>
              <w:left w:w="120" w:type="dxa"/>
              <w:bottom w:w="60" w:type="dxa"/>
              <w:right w:w="60" w:type="dxa"/>
            </w:tcMar>
            <w:vAlign w:val="center"/>
            <w:hideMark/>
          </w:tcPr>
          <w:p w14:paraId="042CE016" w14:textId="52175871" w:rsidR="002226FA" w:rsidRPr="002226FA" w:rsidRDefault="00366314" w:rsidP="002226FA">
            <w:pPr>
              <w:widowControl/>
              <w:adjustRightInd w:val="0"/>
              <w:snapToGrid w:val="0"/>
              <w:jc w:val="left"/>
              <w:rPr>
                <w:rFonts w:cs="Times New Roman"/>
                <w:color w:val="000000"/>
                <w:kern w:val="0"/>
                <w:sz w:val="21"/>
                <w:szCs w:val="21"/>
              </w:rPr>
            </w:pPr>
            <w:r>
              <w:rPr>
                <w:rFonts w:cs="Times New Roman" w:hint="eastAsia"/>
                <w:color w:val="000000"/>
                <w:kern w:val="0"/>
                <w:sz w:val="21"/>
                <w:szCs w:val="21"/>
              </w:rPr>
              <w:t>删除了</w:t>
            </w:r>
            <w:r w:rsidR="004D3D1F">
              <w:rPr>
                <w:rFonts w:cs="Times New Roman" w:hint="eastAsia"/>
                <w:color w:val="000000"/>
                <w:kern w:val="0"/>
                <w:sz w:val="21"/>
                <w:szCs w:val="21"/>
              </w:rPr>
              <w:t>本次重组事项的</w:t>
            </w:r>
            <w:r>
              <w:rPr>
                <w:rFonts w:cs="Times New Roman" w:hint="eastAsia"/>
                <w:color w:val="000000"/>
                <w:kern w:val="0"/>
                <w:sz w:val="21"/>
                <w:szCs w:val="21"/>
              </w:rPr>
              <w:t>审批风险</w:t>
            </w:r>
            <w:r w:rsidR="00A6730A">
              <w:rPr>
                <w:rFonts w:cs="Times New Roman" w:hint="eastAsia"/>
                <w:color w:val="000000"/>
                <w:kern w:val="0"/>
                <w:sz w:val="21"/>
                <w:szCs w:val="21"/>
              </w:rPr>
              <w:t>。</w:t>
            </w:r>
          </w:p>
        </w:tc>
      </w:tr>
      <w:tr w:rsidR="002226FA" w:rsidRPr="002226FA" w14:paraId="44998EE8" w14:textId="77777777" w:rsidTr="00CB635B">
        <w:trPr>
          <w:trHeight w:val="397"/>
        </w:trPr>
        <w:tc>
          <w:tcPr>
            <w:tcW w:w="319" w:type="pct"/>
            <w:shd w:val="clear" w:color="auto" w:fill="auto"/>
            <w:tcMar>
              <w:top w:w="60" w:type="dxa"/>
              <w:left w:w="120" w:type="dxa"/>
              <w:bottom w:w="60" w:type="dxa"/>
              <w:right w:w="60" w:type="dxa"/>
            </w:tcMar>
            <w:vAlign w:val="center"/>
            <w:hideMark/>
          </w:tcPr>
          <w:p w14:paraId="55D7CD9F" w14:textId="4035D4E0" w:rsidR="002226FA" w:rsidRPr="002226FA" w:rsidRDefault="007E4A66" w:rsidP="002226FA">
            <w:pPr>
              <w:widowControl/>
              <w:adjustRightInd w:val="0"/>
              <w:snapToGrid w:val="0"/>
              <w:jc w:val="left"/>
              <w:rPr>
                <w:rFonts w:cs="Times New Roman"/>
                <w:color w:val="000000"/>
                <w:kern w:val="0"/>
                <w:sz w:val="21"/>
                <w:szCs w:val="21"/>
              </w:rPr>
            </w:pPr>
            <w:r>
              <w:rPr>
                <w:rFonts w:cs="Times New Roman" w:hint="eastAsia"/>
                <w:color w:val="000000"/>
                <w:kern w:val="0"/>
                <w:sz w:val="21"/>
                <w:szCs w:val="21"/>
              </w:rPr>
              <w:t>4</w:t>
            </w:r>
          </w:p>
        </w:tc>
        <w:tc>
          <w:tcPr>
            <w:tcW w:w="995" w:type="pct"/>
            <w:shd w:val="clear" w:color="auto" w:fill="auto"/>
            <w:tcMar>
              <w:top w:w="60" w:type="dxa"/>
              <w:left w:w="120" w:type="dxa"/>
              <w:bottom w:w="60" w:type="dxa"/>
              <w:right w:w="60" w:type="dxa"/>
            </w:tcMar>
            <w:vAlign w:val="center"/>
            <w:hideMark/>
          </w:tcPr>
          <w:p w14:paraId="52F834E9" w14:textId="77777777" w:rsidR="002226FA" w:rsidRPr="002226FA" w:rsidRDefault="002226FA" w:rsidP="002226FA">
            <w:pPr>
              <w:widowControl/>
              <w:adjustRightInd w:val="0"/>
              <w:snapToGrid w:val="0"/>
              <w:jc w:val="left"/>
              <w:rPr>
                <w:rFonts w:cs="Times New Roman"/>
                <w:color w:val="000000"/>
                <w:kern w:val="0"/>
                <w:sz w:val="21"/>
                <w:szCs w:val="21"/>
              </w:rPr>
            </w:pPr>
            <w:r w:rsidRPr="002226FA">
              <w:rPr>
                <w:rFonts w:cs="Times New Roman"/>
                <w:color w:val="000000"/>
                <w:kern w:val="0"/>
                <w:sz w:val="21"/>
                <w:szCs w:val="21"/>
              </w:rPr>
              <w:t>第一节</w:t>
            </w:r>
            <w:r w:rsidRPr="002226FA">
              <w:rPr>
                <w:rFonts w:cs="Times New Roman"/>
                <w:color w:val="000000"/>
                <w:kern w:val="0"/>
                <w:sz w:val="21"/>
                <w:szCs w:val="21"/>
              </w:rPr>
              <w:t xml:space="preserve"> </w:t>
            </w:r>
            <w:r w:rsidRPr="002226FA">
              <w:rPr>
                <w:rFonts w:cs="Times New Roman"/>
                <w:color w:val="000000"/>
                <w:kern w:val="0"/>
                <w:sz w:val="21"/>
                <w:szCs w:val="21"/>
              </w:rPr>
              <w:t>本次交易概况</w:t>
            </w:r>
          </w:p>
        </w:tc>
        <w:tc>
          <w:tcPr>
            <w:tcW w:w="3686" w:type="pct"/>
            <w:shd w:val="clear" w:color="auto" w:fill="auto"/>
            <w:tcMar>
              <w:top w:w="60" w:type="dxa"/>
              <w:left w:w="120" w:type="dxa"/>
              <w:bottom w:w="60" w:type="dxa"/>
              <w:right w:w="60" w:type="dxa"/>
            </w:tcMar>
            <w:vAlign w:val="center"/>
            <w:hideMark/>
          </w:tcPr>
          <w:p w14:paraId="1712BAEB" w14:textId="34A3601B" w:rsidR="002226FA" w:rsidRPr="002226FA" w:rsidRDefault="007F2C1C" w:rsidP="00366314">
            <w:pPr>
              <w:widowControl/>
              <w:adjustRightInd w:val="0"/>
              <w:snapToGrid w:val="0"/>
              <w:jc w:val="left"/>
              <w:rPr>
                <w:rFonts w:cs="Times New Roman"/>
                <w:color w:val="000000"/>
                <w:kern w:val="0"/>
                <w:sz w:val="21"/>
                <w:szCs w:val="21"/>
              </w:rPr>
            </w:pPr>
            <w:r>
              <w:rPr>
                <w:rFonts w:cs="Times New Roman" w:hint="eastAsia"/>
                <w:color w:val="000000"/>
                <w:kern w:val="0"/>
                <w:sz w:val="21"/>
                <w:szCs w:val="21"/>
              </w:rPr>
              <w:t>补充和修订本次重组事项取得中国证监会核准批复的情况。</w:t>
            </w:r>
          </w:p>
        </w:tc>
      </w:tr>
      <w:tr w:rsidR="002226FA" w:rsidRPr="002226FA" w14:paraId="509E51EB" w14:textId="77777777" w:rsidTr="00CB635B">
        <w:trPr>
          <w:trHeight w:val="397"/>
        </w:trPr>
        <w:tc>
          <w:tcPr>
            <w:tcW w:w="319" w:type="pct"/>
            <w:shd w:val="clear" w:color="auto" w:fill="auto"/>
            <w:tcMar>
              <w:top w:w="60" w:type="dxa"/>
              <w:left w:w="120" w:type="dxa"/>
              <w:bottom w:w="60" w:type="dxa"/>
              <w:right w:w="60" w:type="dxa"/>
            </w:tcMar>
            <w:vAlign w:val="center"/>
            <w:hideMark/>
          </w:tcPr>
          <w:p w14:paraId="657BF168" w14:textId="31F4B88A" w:rsidR="002226FA" w:rsidRPr="002226FA" w:rsidRDefault="007E4A66" w:rsidP="002226FA">
            <w:pPr>
              <w:widowControl/>
              <w:adjustRightInd w:val="0"/>
              <w:snapToGrid w:val="0"/>
              <w:jc w:val="left"/>
              <w:rPr>
                <w:rFonts w:cs="Times New Roman"/>
                <w:color w:val="000000"/>
                <w:kern w:val="0"/>
                <w:sz w:val="21"/>
                <w:szCs w:val="21"/>
              </w:rPr>
            </w:pPr>
            <w:r>
              <w:rPr>
                <w:rFonts w:cs="Times New Roman" w:hint="eastAsia"/>
                <w:color w:val="000000"/>
                <w:kern w:val="0"/>
                <w:sz w:val="21"/>
                <w:szCs w:val="21"/>
              </w:rPr>
              <w:t>5</w:t>
            </w:r>
          </w:p>
        </w:tc>
        <w:tc>
          <w:tcPr>
            <w:tcW w:w="995" w:type="pct"/>
            <w:shd w:val="clear" w:color="auto" w:fill="auto"/>
            <w:tcMar>
              <w:top w:w="60" w:type="dxa"/>
              <w:left w:w="120" w:type="dxa"/>
              <w:bottom w:w="60" w:type="dxa"/>
              <w:right w:w="60" w:type="dxa"/>
            </w:tcMar>
            <w:vAlign w:val="center"/>
            <w:hideMark/>
          </w:tcPr>
          <w:p w14:paraId="5EE91CB0" w14:textId="77777777" w:rsidR="002226FA" w:rsidRPr="002226FA" w:rsidRDefault="002226FA" w:rsidP="002226FA">
            <w:pPr>
              <w:widowControl/>
              <w:adjustRightInd w:val="0"/>
              <w:snapToGrid w:val="0"/>
              <w:jc w:val="left"/>
              <w:rPr>
                <w:rFonts w:cs="Times New Roman"/>
                <w:color w:val="000000"/>
                <w:kern w:val="0"/>
                <w:sz w:val="21"/>
                <w:szCs w:val="21"/>
              </w:rPr>
            </w:pPr>
            <w:r w:rsidRPr="002226FA">
              <w:rPr>
                <w:rFonts w:cs="Times New Roman"/>
                <w:color w:val="000000"/>
                <w:kern w:val="0"/>
                <w:sz w:val="21"/>
                <w:szCs w:val="21"/>
              </w:rPr>
              <w:t>第五节</w:t>
            </w:r>
            <w:r w:rsidRPr="002226FA">
              <w:rPr>
                <w:rFonts w:cs="Times New Roman"/>
                <w:color w:val="000000"/>
                <w:kern w:val="0"/>
                <w:sz w:val="21"/>
                <w:szCs w:val="21"/>
              </w:rPr>
              <w:t xml:space="preserve"> </w:t>
            </w:r>
            <w:r w:rsidRPr="002226FA">
              <w:rPr>
                <w:rFonts w:cs="Times New Roman"/>
                <w:color w:val="000000"/>
                <w:kern w:val="0"/>
                <w:sz w:val="21"/>
                <w:szCs w:val="21"/>
              </w:rPr>
              <w:t>发行股份情况</w:t>
            </w:r>
          </w:p>
        </w:tc>
        <w:tc>
          <w:tcPr>
            <w:tcW w:w="3686" w:type="pct"/>
            <w:shd w:val="clear" w:color="auto" w:fill="auto"/>
            <w:tcMar>
              <w:top w:w="60" w:type="dxa"/>
              <w:left w:w="120" w:type="dxa"/>
              <w:bottom w:w="60" w:type="dxa"/>
              <w:right w:w="60" w:type="dxa"/>
            </w:tcMar>
            <w:vAlign w:val="center"/>
            <w:hideMark/>
          </w:tcPr>
          <w:p w14:paraId="2FFE7A15" w14:textId="7AAAC113" w:rsidR="002226FA" w:rsidRPr="002226FA" w:rsidRDefault="007F2C1C" w:rsidP="002226FA">
            <w:pPr>
              <w:widowControl/>
              <w:adjustRightInd w:val="0"/>
              <w:snapToGrid w:val="0"/>
              <w:jc w:val="left"/>
              <w:rPr>
                <w:rFonts w:cs="Times New Roman"/>
                <w:color w:val="000000"/>
                <w:kern w:val="0"/>
                <w:sz w:val="21"/>
                <w:szCs w:val="21"/>
              </w:rPr>
            </w:pPr>
            <w:r>
              <w:rPr>
                <w:rFonts w:cs="Times New Roman" w:hint="eastAsia"/>
                <w:color w:val="000000"/>
                <w:kern w:val="0"/>
                <w:sz w:val="21"/>
                <w:szCs w:val="21"/>
              </w:rPr>
              <w:t>补充和修订本次重组事项取得中国证监会核准批复的情况。</w:t>
            </w:r>
          </w:p>
        </w:tc>
      </w:tr>
      <w:tr w:rsidR="00BC56AF" w:rsidRPr="002226FA" w14:paraId="23A3B166" w14:textId="77777777" w:rsidTr="00BC56AF">
        <w:trPr>
          <w:trHeight w:val="397"/>
        </w:trPr>
        <w:tc>
          <w:tcPr>
            <w:tcW w:w="319" w:type="pct"/>
            <w:shd w:val="clear" w:color="auto" w:fill="auto"/>
            <w:tcMar>
              <w:top w:w="60" w:type="dxa"/>
              <w:left w:w="120" w:type="dxa"/>
              <w:bottom w:w="60" w:type="dxa"/>
              <w:right w:w="60" w:type="dxa"/>
            </w:tcMar>
            <w:vAlign w:val="center"/>
          </w:tcPr>
          <w:p w14:paraId="4B84F529" w14:textId="1DF09EEC" w:rsidR="00BC56AF" w:rsidRPr="002226FA" w:rsidRDefault="007E4A66" w:rsidP="00BC56AF">
            <w:pPr>
              <w:widowControl/>
              <w:adjustRightInd w:val="0"/>
              <w:snapToGrid w:val="0"/>
              <w:jc w:val="left"/>
              <w:rPr>
                <w:rFonts w:cs="Times New Roman"/>
                <w:color w:val="000000"/>
                <w:kern w:val="0"/>
                <w:sz w:val="21"/>
                <w:szCs w:val="21"/>
              </w:rPr>
            </w:pPr>
            <w:r>
              <w:rPr>
                <w:rFonts w:cs="Times New Roman" w:hint="eastAsia"/>
                <w:color w:val="000000"/>
                <w:kern w:val="0"/>
                <w:sz w:val="21"/>
                <w:szCs w:val="21"/>
              </w:rPr>
              <w:t>6</w:t>
            </w:r>
          </w:p>
        </w:tc>
        <w:tc>
          <w:tcPr>
            <w:tcW w:w="995" w:type="pct"/>
            <w:shd w:val="clear" w:color="auto" w:fill="auto"/>
            <w:tcMar>
              <w:top w:w="60" w:type="dxa"/>
              <w:left w:w="120" w:type="dxa"/>
              <w:bottom w:w="60" w:type="dxa"/>
              <w:right w:w="60" w:type="dxa"/>
            </w:tcMar>
            <w:vAlign w:val="center"/>
            <w:hideMark/>
          </w:tcPr>
          <w:p w14:paraId="46BE0EDE" w14:textId="77777777" w:rsidR="00BC56AF" w:rsidRPr="002226FA" w:rsidRDefault="00BC56AF" w:rsidP="00BC56AF">
            <w:pPr>
              <w:widowControl/>
              <w:adjustRightInd w:val="0"/>
              <w:snapToGrid w:val="0"/>
              <w:jc w:val="left"/>
              <w:rPr>
                <w:rFonts w:cs="Times New Roman"/>
                <w:color w:val="000000"/>
                <w:kern w:val="0"/>
                <w:sz w:val="21"/>
                <w:szCs w:val="21"/>
              </w:rPr>
            </w:pPr>
            <w:r w:rsidRPr="002226FA">
              <w:rPr>
                <w:rFonts w:cs="Times New Roman"/>
                <w:color w:val="000000"/>
                <w:kern w:val="0"/>
                <w:sz w:val="21"/>
                <w:szCs w:val="21"/>
              </w:rPr>
              <w:t>第十二节</w:t>
            </w:r>
            <w:r w:rsidRPr="002226FA">
              <w:rPr>
                <w:rFonts w:cs="Times New Roman"/>
                <w:color w:val="000000"/>
                <w:kern w:val="0"/>
                <w:sz w:val="21"/>
                <w:szCs w:val="21"/>
              </w:rPr>
              <w:t xml:space="preserve"> </w:t>
            </w:r>
            <w:r w:rsidRPr="002226FA">
              <w:rPr>
                <w:rFonts w:cs="Times New Roman"/>
                <w:color w:val="000000"/>
                <w:kern w:val="0"/>
                <w:sz w:val="21"/>
                <w:szCs w:val="21"/>
              </w:rPr>
              <w:t>风险因素</w:t>
            </w:r>
          </w:p>
        </w:tc>
        <w:tc>
          <w:tcPr>
            <w:tcW w:w="3686" w:type="pct"/>
            <w:shd w:val="clear" w:color="auto" w:fill="auto"/>
            <w:tcMar>
              <w:top w:w="60" w:type="dxa"/>
              <w:left w:w="120" w:type="dxa"/>
              <w:bottom w:w="60" w:type="dxa"/>
              <w:right w:w="60" w:type="dxa"/>
            </w:tcMar>
            <w:vAlign w:val="center"/>
            <w:hideMark/>
          </w:tcPr>
          <w:p w14:paraId="044D46D9" w14:textId="5518DF51" w:rsidR="00BC56AF" w:rsidRPr="002226FA" w:rsidRDefault="004D3D1F" w:rsidP="00BC56AF">
            <w:pPr>
              <w:widowControl/>
              <w:adjustRightInd w:val="0"/>
              <w:snapToGrid w:val="0"/>
              <w:jc w:val="left"/>
              <w:rPr>
                <w:rFonts w:cs="Times New Roman"/>
                <w:color w:val="000000"/>
                <w:kern w:val="0"/>
                <w:sz w:val="21"/>
                <w:szCs w:val="21"/>
              </w:rPr>
            </w:pPr>
            <w:r>
              <w:rPr>
                <w:rFonts w:cs="Times New Roman" w:hint="eastAsia"/>
                <w:color w:val="000000"/>
                <w:kern w:val="0"/>
                <w:sz w:val="21"/>
                <w:szCs w:val="21"/>
              </w:rPr>
              <w:t>删除了本次重组事项的审批风险</w:t>
            </w:r>
            <w:r w:rsidR="00BC56AF">
              <w:rPr>
                <w:rFonts w:cs="Times New Roman" w:hint="eastAsia"/>
                <w:color w:val="000000"/>
                <w:kern w:val="0"/>
                <w:sz w:val="21"/>
                <w:szCs w:val="21"/>
              </w:rPr>
              <w:t>。</w:t>
            </w:r>
          </w:p>
        </w:tc>
      </w:tr>
    </w:tbl>
    <w:p w14:paraId="1218F365" w14:textId="6ACE7C08" w:rsidR="002226FA" w:rsidRDefault="00D0686D" w:rsidP="002226FA">
      <w:pPr>
        <w:adjustRightInd w:val="0"/>
        <w:snapToGrid w:val="0"/>
        <w:spacing w:beforeLines="50" w:before="156" w:line="360" w:lineRule="auto"/>
        <w:ind w:firstLineChars="200" w:firstLine="480"/>
      </w:pPr>
      <w:r>
        <w:rPr>
          <w:rFonts w:hint="eastAsia"/>
        </w:rPr>
        <w:t>特此公告。</w:t>
      </w:r>
    </w:p>
    <w:p w14:paraId="0E793A04" w14:textId="0EC26339" w:rsidR="00D0686D" w:rsidRDefault="00D0686D" w:rsidP="002226FA">
      <w:pPr>
        <w:adjustRightInd w:val="0"/>
        <w:snapToGrid w:val="0"/>
        <w:spacing w:beforeLines="50" w:before="156" w:line="360" w:lineRule="auto"/>
        <w:ind w:firstLineChars="200" w:firstLine="480"/>
      </w:pPr>
    </w:p>
    <w:p w14:paraId="0DD1852B" w14:textId="1A7303A9" w:rsidR="00D0686D" w:rsidRDefault="00D0686D" w:rsidP="00D0686D">
      <w:pPr>
        <w:adjustRightInd w:val="0"/>
        <w:snapToGrid w:val="0"/>
        <w:spacing w:beforeLines="50" w:before="156" w:line="360" w:lineRule="auto"/>
        <w:ind w:firstLineChars="200" w:firstLine="480"/>
        <w:jc w:val="right"/>
      </w:pPr>
      <w:r>
        <w:rPr>
          <w:rFonts w:hint="eastAsia"/>
        </w:rPr>
        <w:t>北京京城机电股份有限公司董事会</w:t>
      </w:r>
    </w:p>
    <w:p w14:paraId="49602A62" w14:textId="03B3C9E7" w:rsidR="00D0686D" w:rsidRPr="002226FA" w:rsidRDefault="00D0686D" w:rsidP="00D0686D">
      <w:pPr>
        <w:wordWrap w:val="0"/>
        <w:adjustRightInd w:val="0"/>
        <w:snapToGrid w:val="0"/>
        <w:spacing w:beforeLines="50" w:before="156" w:line="360" w:lineRule="auto"/>
        <w:ind w:firstLineChars="200" w:firstLine="480"/>
        <w:jc w:val="right"/>
      </w:pPr>
      <w:r>
        <w:rPr>
          <w:rFonts w:hint="eastAsia"/>
        </w:rPr>
        <w:t>2</w:t>
      </w:r>
      <w:r>
        <w:t>022</w:t>
      </w:r>
      <w:r>
        <w:rPr>
          <w:rFonts w:hint="eastAsia"/>
        </w:rPr>
        <w:t>年</w:t>
      </w:r>
      <w:r w:rsidR="00FE0431">
        <w:t>3</w:t>
      </w:r>
      <w:r>
        <w:rPr>
          <w:rFonts w:hint="eastAsia"/>
        </w:rPr>
        <w:t>月</w:t>
      </w:r>
      <w:r>
        <w:rPr>
          <w:rFonts w:hint="eastAsia"/>
        </w:rPr>
        <w:t>2</w:t>
      </w:r>
      <w:r w:rsidR="00135EB7">
        <w:rPr>
          <w:rFonts w:hint="eastAsia"/>
        </w:rPr>
        <w:t>4</w:t>
      </w:r>
      <w:r>
        <w:rPr>
          <w:rFonts w:hint="eastAsia"/>
        </w:rPr>
        <w:t>日</w:t>
      </w:r>
      <w:r>
        <w:rPr>
          <w:rFonts w:hint="eastAsia"/>
        </w:rPr>
        <w:t xml:space="preserve"> </w:t>
      </w:r>
      <w:r>
        <w:t xml:space="preserve">    </w:t>
      </w:r>
    </w:p>
    <w:sectPr w:rsidR="00D0686D" w:rsidRPr="002226FA" w:rsidSect="00135EB7">
      <w:pgSz w:w="11906" w:h="16838"/>
      <w:pgMar w:top="1440" w:right="1841" w:bottom="1440" w:left="1843"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1702FD8" w14:textId="77777777" w:rsidR="003E0177" w:rsidRDefault="003E0177" w:rsidP="00FE0431">
      <w:r>
        <w:separator/>
      </w:r>
    </w:p>
  </w:endnote>
  <w:endnote w:type="continuationSeparator" w:id="0">
    <w:p w14:paraId="42B568DE" w14:textId="77777777" w:rsidR="003E0177" w:rsidRDefault="003E0177" w:rsidP="00FE04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FCB5385" w14:textId="77777777" w:rsidR="003E0177" w:rsidRDefault="003E0177" w:rsidP="00FE0431">
      <w:r>
        <w:separator/>
      </w:r>
    </w:p>
  </w:footnote>
  <w:footnote w:type="continuationSeparator" w:id="0">
    <w:p w14:paraId="138B2F30" w14:textId="77777777" w:rsidR="003E0177" w:rsidRDefault="003E0177" w:rsidP="00FE043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DC63D2E"/>
    <w:multiLevelType w:val="hybridMultilevel"/>
    <w:tmpl w:val="5070719C"/>
    <w:lvl w:ilvl="0" w:tplc="C79059E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B2DA0"/>
    <w:rsid w:val="000715B9"/>
    <w:rsid w:val="00135EB7"/>
    <w:rsid w:val="002226FA"/>
    <w:rsid w:val="00366314"/>
    <w:rsid w:val="003E0177"/>
    <w:rsid w:val="004D3D1F"/>
    <w:rsid w:val="00551E26"/>
    <w:rsid w:val="006A53AA"/>
    <w:rsid w:val="00706316"/>
    <w:rsid w:val="00793C24"/>
    <w:rsid w:val="007E4A66"/>
    <w:rsid w:val="007F0664"/>
    <w:rsid w:val="007F2C1C"/>
    <w:rsid w:val="00855845"/>
    <w:rsid w:val="009A5952"/>
    <w:rsid w:val="00A6730A"/>
    <w:rsid w:val="00AF3B3D"/>
    <w:rsid w:val="00AF64E6"/>
    <w:rsid w:val="00B965D8"/>
    <w:rsid w:val="00BC56AF"/>
    <w:rsid w:val="00C416CB"/>
    <w:rsid w:val="00CB2DA0"/>
    <w:rsid w:val="00CB635B"/>
    <w:rsid w:val="00D0686D"/>
    <w:rsid w:val="00DF3387"/>
    <w:rsid w:val="00F20044"/>
    <w:rsid w:val="00F76EFB"/>
    <w:rsid w:val="00F919E1"/>
    <w:rsid w:val="00FE04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64DE7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heme="minorBidi"/>
        <w:kern w:val="2"/>
        <w:sz w:val="24"/>
        <w:szCs w:val="24"/>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CB2DA0"/>
    <w:pPr>
      <w:widowControl/>
      <w:spacing w:before="100" w:beforeAutospacing="1" w:after="100" w:afterAutospacing="1"/>
      <w:jc w:val="left"/>
    </w:pPr>
    <w:rPr>
      <w:rFonts w:ascii="宋体" w:hAnsi="宋体" w:cs="宋体"/>
      <w:kern w:val="0"/>
    </w:rPr>
  </w:style>
  <w:style w:type="table" w:styleId="a4">
    <w:name w:val="Table Grid"/>
    <w:basedOn w:val="a1"/>
    <w:uiPriority w:val="59"/>
    <w:rsid w:val="00CB2DA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List Paragraph"/>
    <w:basedOn w:val="a"/>
    <w:uiPriority w:val="34"/>
    <w:qFormat/>
    <w:rsid w:val="007F0664"/>
    <w:pPr>
      <w:ind w:firstLineChars="200" w:firstLine="420"/>
    </w:pPr>
  </w:style>
  <w:style w:type="paragraph" w:styleId="a6">
    <w:name w:val="header"/>
    <w:basedOn w:val="a"/>
    <w:link w:val="Char"/>
    <w:uiPriority w:val="99"/>
    <w:unhideWhenUsed/>
    <w:rsid w:val="00FE043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uiPriority w:val="99"/>
    <w:rsid w:val="00FE0431"/>
    <w:rPr>
      <w:sz w:val="18"/>
      <w:szCs w:val="18"/>
    </w:rPr>
  </w:style>
  <w:style w:type="paragraph" w:styleId="a7">
    <w:name w:val="footer"/>
    <w:basedOn w:val="a"/>
    <w:link w:val="Char0"/>
    <w:uiPriority w:val="99"/>
    <w:unhideWhenUsed/>
    <w:rsid w:val="00FE0431"/>
    <w:pPr>
      <w:tabs>
        <w:tab w:val="center" w:pos="4153"/>
        <w:tab w:val="right" w:pos="8306"/>
      </w:tabs>
      <w:snapToGrid w:val="0"/>
      <w:jc w:val="left"/>
    </w:pPr>
    <w:rPr>
      <w:sz w:val="18"/>
      <w:szCs w:val="18"/>
    </w:rPr>
  </w:style>
  <w:style w:type="character" w:customStyle="1" w:styleId="Char0">
    <w:name w:val="页脚 Char"/>
    <w:basedOn w:val="a0"/>
    <w:link w:val="a7"/>
    <w:uiPriority w:val="99"/>
    <w:rsid w:val="00FE0431"/>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heme="minorBidi"/>
        <w:kern w:val="2"/>
        <w:sz w:val="24"/>
        <w:szCs w:val="24"/>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CB2DA0"/>
    <w:pPr>
      <w:widowControl/>
      <w:spacing w:before="100" w:beforeAutospacing="1" w:after="100" w:afterAutospacing="1"/>
      <w:jc w:val="left"/>
    </w:pPr>
    <w:rPr>
      <w:rFonts w:ascii="宋体" w:hAnsi="宋体" w:cs="宋体"/>
      <w:kern w:val="0"/>
    </w:rPr>
  </w:style>
  <w:style w:type="table" w:styleId="a4">
    <w:name w:val="Table Grid"/>
    <w:basedOn w:val="a1"/>
    <w:uiPriority w:val="59"/>
    <w:rsid w:val="00CB2DA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List Paragraph"/>
    <w:basedOn w:val="a"/>
    <w:uiPriority w:val="34"/>
    <w:qFormat/>
    <w:rsid w:val="007F0664"/>
    <w:pPr>
      <w:ind w:firstLineChars="200" w:firstLine="420"/>
    </w:pPr>
  </w:style>
  <w:style w:type="paragraph" w:styleId="a6">
    <w:name w:val="header"/>
    <w:basedOn w:val="a"/>
    <w:link w:val="Char"/>
    <w:uiPriority w:val="99"/>
    <w:unhideWhenUsed/>
    <w:rsid w:val="00FE043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uiPriority w:val="99"/>
    <w:rsid w:val="00FE0431"/>
    <w:rPr>
      <w:sz w:val="18"/>
      <w:szCs w:val="18"/>
    </w:rPr>
  </w:style>
  <w:style w:type="paragraph" w:styleId="a7">
    <w:name w:val="footer"/>
    <w:basedOn w:val="a"/>
    <w:link w:val="Char0"/>
    <w:uiPriority w:val="99"/>
    <w:unhideWhenUsed/>
    <w:rsid w:val="00FE0431"/>
    <w:pPr>
      <w:tabs>
        <w:tab w:val="center" w:pos="4153"/>
        <w:tab w:val="right" w:pos="8306"/>
      </w:tabs>
      <w:snapToGrid w:val="0"/>
      <w:jc w:val="left"/>
    </w:pPr>
    <w:rPr>
      <w:sz w:val="18"/>
      <w:szCs w:val="18"/>
    </w:rPr>
  </w:style>
  <w:style w:type="character" w:customStyle="1" w:styleId="Char0">
    <w:name w:val="页脚 Char"/>
    <w:basedOn w:val="a0"/>
    <w:link w:val="a7"/>
    <w:uiPriority w:val="99"/>
    <w:rsid w:val="00FE0431"/>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4350576">
      <w:bodyDiv w:val="1"/>
      <w:marLeft w:val="0"/>
      <w:marRight w:val="0"/>
      <w:marTop w:val="0"/>
      <w:marBottom w:val="0"/>
      <w:divBdr>
        <w:top w:val="none" w:sz="0" w:space="0" w:color="auto"/>
        <w:left w:val="none" w:sz="0" w:space="0" w:color="auto"/>
        <w:bottom w:val="none" w:sz="0" w:space="0" w:color="auto"/>
        <w:right w:val="none" w:sz="0" w:space="0" w:color="auto"/>
      </w:divBdr>
    </w:div>
    <w:div w:id="1303123237">
      <w:bodyDiv w:val="1"/>
      <w:marLeft w:val="0"/>
      <w:marRight w:val="0"/>
      <w:marTop w:val="0"/>
      <w:marBottom w:val="0"/>
      <w:divBdr>
        <w:top w:val="none" w:sz="0" w:space="0" w:color="auto"/>
        <w:left w:val="none" w:sz="0" w:space="0" w:color="auto"/>
        <w:bottom w:val="none" w:sz="0" w:space="0" w:color="auto"/>
        <w:right w:val="none" w:sz="0" w:space="0" w:color="auto"/>
      </w:divBdr>
    </w:div>
    <w:div w:id="15918936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93</TotalTime>
  <Pages>2</Pages>
  <Words>113</Words>
  <Characters>648</Characters>
  <Application>Microsoft Office Word</Application>
  <DocSecurity>0</DocSecurity>
  <Lines>5</Lines>
  <Paragraphs>1</Paragraphs>
  <ScaleCrop>false</ScaleCrop>
  <Company/>
  <LinksUpToDate>false</LinksUpToDate>
  <CharactersWithSpaces>760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ylx</dc:creator>
  <cp:keywords/>
  <dc:description/>
  <cp:lastModifiedBy>8615001221590</cp:lastModifiedBy>
  <cp:revision>15</cp:revision>
  <dcterms:created xsi:type="dcterms:W3CDTF">2022-02-23T13:36:00Z</dcterms:created>
  <dcterms:modified xsi:type="dcterms:W3CDTF">2022-03-24T08:33:00Z</dcterms:modified>
</cp:coreProperties>
</file>